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96" w:rsidRPr="007F1A4D" w:rsidRDefault="00995711" w:rsidP="00FA4F96">
      <w:pPr>
        <w:spacing w:line="360" w:lineRule="auto"/>
        <w:rPr>
          <w:rFonts w:ascii="Consolas" w:eastAsia="Batang" w:hAnsi="Consolas" w:cs="Consolas"/>
          <w:i/>
          <w:sz w:val="26"/>
          <w:szCs w:val="26"/>
        </w:rPr>
      </w:pPr>
      <w:r>
        <w:rPr>
          <w:rFonts w:ascii="Consolas" w:eastAsia="Batang" w:hAnsi="Consolas" w:cs="Consolas"/>
          <w:i/>
          <w:noProof/>
          <w:sz w:val="26"/>
          <w:szCs w:val="26"/>
          <w:lang w:eastAsia="es-MX"/>
        </w:rPr>
        <w:drawing>
          <wp:inline distT="0" distB="0" distL="0" distR="0" wp14:anchorId="218F4AA8">
            <wp:extent cx="2346960" cy="6400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r>
        <w:rPr>
          <w:rFonts w:ascii="Consolas" w:eastAsia="Batang" w:hAnsi="Consolas" w:cs="Consolas"/>
          <w:i/>
          <w:sz w:val="26"/>
          <w:szCs w:val="26"/>
        </w:rPr>
        <w:t xml:space="preserve">                       </w:t>
      </w:r>
      <w:r>
        <w:rPr>
          <w:rFonts w:ascii="Consolas" w:eastAsia="Batang" w:hAnsi="Consolas" w:cs="Consolas"/>
          <w:i/>
          <w:noProof/>
          <w:sz w:val="26"/>
          <w:szCs w:val="26"/>
          <w:lang w:eastAsia="es-MX"/>
        </w:rPr>
        <w:drawing>
          <wp:inline distT="0" distB="0" distL="0" distR="0" wp14:anchorId="1A18628C">
            <wp:extent cx="633730" cy="633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p w:rsidR="00995711" w:rsidRDefault="00995711" w:rsidP="00FA4F96">
      <w:pPr>
        <w:spacing w:line="360" w:lineRule="auto"/>
        <w:jc w:val="both"/>
        <w:rPr>
          <w:rFonts w:ascii="Consolas" w:eastAsia="Batang" w:hAnsi="Consolas" w:cs="Consolas"/>
          <w:b/>
          <w:i/>
          <w:sz w:val="26"/>
          <w:szCs w:val="26"/>
        </w:rPr>
      </w:pPr>
    </w:p>
    <w:p w:rsidR="00995711" w:rsidRDefault="00995711" w:rsidP="00FA4F96">
      <w:pPr>
        <w:spacing w:line="360" w:lineRule="auto"/>
        <w:jc w:val="both"/>
        <w:rPr>
          <w:rFonts w:ascii="Consolas" w:eastAsia="Batang" w:hAnsi="Consolas" w:cs="Consolas"/>
          <w:b/>
          <w:i/>
          <w:sz w:val="26"/>
          <w:szCs w:val="26"/>
        </w:rPr>
      </w:pPr>
    </w:p>
    <w:p w:rsidR="00FA4F96" w:rsidRPr="00DE66DA" w:rsidRDefault="00FA4F96" w:rsidP="00995711">
      <w:pPr>
        <w:spacing w:line="360" w:lineRule="auto"/>
        <w:jc w:val="center"/>
        <w:rPr>
          <w:rFonts w:ascii="Arial" w:eastAsia="Batang" w:hAnsi="Arial" w:cs="Arial"/>
          <w:b/>
          <w:sz w:val="26"/>
          <w:szCs w:val="26"/>
        </w:rPr>
      </w:pPr>
      <w:r w:rsidRPr="00DE66DA">
        <w:rPr>
          <w:rFonts w:ascii="Arial" w:eastAsia="Batang" w:hAnsi="Arial" w:cs="Arial"/>
          <w:b/>
          <w:sz w:val="26"/>
          <w:szCs w:val="26"/>
        </w:rPr>
        <w:t>H. CONGRESO DEL ESTADO DE YUCATAN</w:t>
      </w:r>
    </w:p>
    <w:p w:rsidR="00FA4F96" w:rsidRPr="00DE66DA" w:rsidRDefault="00FA4F96" w:rsidP="00FA4F96">
      <w:pPr>
        <w:spacing w:line="360" w:lineRule="auto"/>
        <w:jc w:val="both"/>
        <w:rPr>
          <w:rFonts w:ascii="Arial" w:eastAsia="Batang" w:hAnsi="Arial" w:cs="Arial"/>
          <w:sz w:val="26"/>
          <w:szCs w:val="26"/>
        </w:rPr>
      </w:pPr>
    </w:p>
    <w:p w:rsidR="00FA4F96" w:rsidRPr="00DE66DA" w:rsidRDefault="00995711" w:rsidP="00FA4F96">
      <w:pPr>
        <w:spacing w:line="360" w:lineRule="auto"/>
        <w:ind w:firstLine="708"/>
        <w:jc w:val="both"/>
        <w:rPr>
          <w:rFonts w:ascii="Arial" w:eastAsia="Batang" w:hAnsi="Arial" w:cs="Arial"/>
          <w:sz w:val="26"/>
          <w:szCs w:val="26"/>
        </w:rPr>
      </w:pPr>
      <w:r w:rsidRPr="00DE66DA">
        <w:rPr>
          <w:rFonts w:ascii="Arial" w:eastAsia="Batang" w:hAnsi="Arial" w:cs="Arial"/>
          <w:sz w:val="26"/>
          <w:szCs w:val="26"/>
        </w:rPr>
        <w:t>El suscrito</w:t>
      </w:r>
      <w:r w:rsidR="007F1A4D" w:rsidRPr="00DE66DA">
        <w:rPr>
          <w:rFonts w:ascii="Arial" w:eastAsia="Batang" w:hAnsi="Arial" w:cs="Arial"/>
          <w:sz w:val="26"/>
          <w:szCs w:val="26"/>
        </w:rPr>
        <w:t xml:space="preserve"> </w:t>
      </w:r>
      <w:r w:rsidRPr="00DE66DA">
        <w:rPr>
          <w:rFonts w:ascii="Arial" w:eastAsia="Batang" w:hAnsi="Arial" w:cs="Arial"/>
          <w:sz w:val="26"/>
          <w:szCs w:val="26"/>
        </w:rPr>
        <w:t>D</w:t>
      </w:r>
      <w:r w:rsidR="00FA4F96" w:rsidRPr="00DE66DA">
        <w:rPr>
          <w:rFonts w:ascii="Arial" w:eastAsia="Batang" w:hAnsi="Arial" w:cs="Arial"/>
          <w:sz w:val="26"/>
          <w:szCs w:val="26"/>
        </w:rPr>
        <w:t xml:space="preserve">iputado </w:t>
      </w:r>
      <w:r w:rsidR="00FA4F96" w:rsidRPr="00DE66DA">
        <w:rPr>
          <w:rFonts w:ascii="Arial" w:eastAsia="Batang" w:hAnsi="Arial" w:cs="Arial"/>
          <w:b/>
          <w:sz w:val="26"/>
          <w:szCs w:val="26"/>
        </w:rPr>
        <w:t>Luis María Aguilar Castillo</w:t>
      </w:r>
      <w:r w:rsidR="00FA4F96" w:rsidRPr="00DE66DA">
        <w:rPr>
          <w:rFonts w:ascii="Arial" w:eastAsia="Batang" w:hAnsi="Arial" w:cs="Arial"/>
          <w:sz w:val="26"/>
          <w:szCs w:val="26"/>
        </w:rPr>
        <w:t xml:space="preserve">, con fundamento en lo establecido en los artículos 35 fracción I de la Constitución Política del Estado de Yucatán, artículo 22 </w:t>
      </w:r>
      <w:r w:rsidR="002026CF" w:rsidRPr="00DE66DA">
        <w:rPr>
          <w:rFonts w:ascii="Arial" w:eastAsia="Batang" w:hAnsi="Arial" w:cs="Arial"/>
          <w:sz w:val="26"/>
          <w:szCs w:val="26"/>
        </w:rPr>
        <w:t xml:space="preserve">fracción VI </w:t>
      </w:r>
      <w:r w:rsidR="00FA4F96" w:rsidRPr="00DE66DA">
        <w:rPr>
          <w:rFonts w:ascii="Arial" w:eastAsia="Batang" w:hAnsi="Arial" w:cs="Arial"/>
          <w:sz w:val="26"/>
          <w:szCs w:val="26"/>
        </w:rPr>
        <w:t>de la Ley de Gobierno del Poder Legislativo y artículos 68 y 69 del Reglamento de la Ley de Gobierno del Poder Legislativo</w:t>
      </w:r>
      <w:r w:rsidR="007F1A4D" w:rsidRPr="00DE66DA">
        <w:rPr>
          <w:rFonts w:ascii="Arial" w:eastAsia="Batang" w:hAnsi="Arial" w:cs="Arial"/>
          <w:sz w:val="26"/>
          <w:szCs w:val="26"/>
        </w:rPr>
        <w:t xml:space="preserve">, ambas </w:t>
      </w:r>
      <w:r w:rsidR="00FA4F96" w:rsidRPr="00DE66DA">
        <w:rPr>
          <w:rFonts w:ascii="Arial" w:eastAsia="Batang" w:hAnsi="Arial" w:cs="Arial"/>
          <w:sz w:val="26"/>
          <w:szCs w:val="26"/>
        </w:rPr>
        <w:t>del Estado de Yucatán</w:t>
      </w:r>
      <w:r w:rsidR="007F1A4D" w:rsidRPr="00DE66DA">
        <w:rPr>
          <w:rFonts w:ascii="Arial" w:eastAsia="Batang" w:hAnsi="Arial" w:cs="Arial"/>
          <w:sz w:val="26"/>
          <w:szCs w:val="26"/>
        </w:rPr>
        <w:t>,</w:t>
      </w:r>
      <w:r w:rsidR="00FA4F96" w:rsidRPr="00DE66DA">
        <w:rPr>
          <w:rFonts w:ascii="Arial" w:eastAsia="Batang" w:hAnsi="Arial" w:cs="Arial"/>
          <w:sz w:val="26"/>
          <w:szCs w:val="26"/>
        </w:rPr>
        <w:t xml:space="preserve"> a nombre de </w:t>
      </w:r>
      <w:r w:rsidR="00FA4F96" w:rsidRPr="00DE66DA">
        <w:rPr>
          <w:rFonts w:ascii="Arial" w:eastAsia="Batang" w:hAnsi="Arial" w:cs="Arial"/>
          <w:b/>
          <w:sz w:val="26"/>
          <w:szCs w:val="26"/>
        </w:rPr>
        <w:t>la Representación Legislativa del Partido Nueva Alianza</w:t>
      </w:r>
      <w:r w:rsidR="00FA4F96" w:rsidRPr="00DE66DA">
        <w:rPr>
          <w:rFonts w:ascii="Arial" w:eastAsia="Batang" w:hAnsi="Arial" w:cs="Arial"/>
          <w:sz w:val="26"/>
          <w:szCs w:val="26"/>
        </w:rPr>
        <w:t>, someto a este Honorable Pleno, la siguiente:</w:t>
      </w:r>
    </w:p>
    <w:p w:rsidR="0047588F" w:rsidRPr="00DE66DA" w:rsidRDefault="0047588F" w:rsidP="00DE66DA">
      <w:pPr>
        <w:spacing w:line="360" w:lineRule="auto"/>
        <w:jc w:val="both"/>
        <w:rPr>
          <w:rFonts w:ascii="Arial" w:eastAsia="Batang" w:hAnsi="Arial" w:cs="Arial"/>
          <w:b/>
          <w:sz w:val="26"/>
          <w:szCs w:val="26"/>
          <w:lang w:val="es-ES"/>
        </w:rPr>
      </w:pPr>
      <w:r w:rsidRPr="00DE66DA">
        <w:rPr>
          <w:rFonts w:ascii="Arial" w:eastAsia="Batang" w:hAnsi="Arial" w:cs="Arial"/>
          <w:b/>
          <w:sz w:val="26"/>
          <w:szCs w:val="26"/>
        </w:rPr>
        <w:t>INICIATIVA EN LA QUE SE MODIFICA PARCIALMENTE LA FRACCÓN II DEL ARTICULO 66 DE LA LEY DE SEGUIRIDAD SOCIAL PARA LOS SERVIDORES PÚBLICOS DEL ESTADO DE YUCATÁN,</w:t>
      </w:r>
      <w:r w:rsidR="008252E2" w:rsidRPr="00DE66DA">
        <w:rPr>
          <w:rFonts w:ascii="Arial" w:eastAsia="Batang" w:hAnsi="Arial" w:cs="Arial"/>
          <w:b/>
          <w:sz w:val="26"/>
          <w:szCs w:val="26"/>
        </w:rPr>
        <w:t xml:space="preserve"> </w:t>
      </w:r>
      <w:r w:rsidRPr="00DE66DA">
        <w:rPr>
          <w:rFonts w:ascii="Arial" w:eastAsia="Batang" w:hAnsi="Arial" w:cs="Arial"/>
          <w:b/>
          <w:sz w:val="26"/>
          <w:szCs w:val="26"/>
        </w:rPr>
        <w:t>DE SUS MUNICIPIOS Y DE LOS ORGANISMOS PÚBLICOS COORDINADOS Y DESCENTRALIZADOS DE CARÁCTER ESTATAL</w:t>
      </w:r>
      <w:r w:rsidRPr="00DE66DA">
        <w:rPr>
          <w:rFonts w:ascii="Arial" w:eastAsia="Batang" w:hAnsi="Arial" w:cs="Arial"/>
          <w:sz w:val="26"/>
          <w:szCs w:val="26"/>
          <w:lang w:val="es-ES"/>
        </w:rPr>
        <w:t>.</w:t>
      </w:r>
    </w:p>
    <w:p w:rsidR="00FA4F96" w:rsidRPr="00DE66DA" w:rsidRDefault="00FA4F96" w:rsidP="00FA4F96">
      <w:pPr>
        <w:spacing w:line="360" w:lineRule="auto"/>
        <w:rPr>
          <w:rFonts w:ascii="Arial" w:eastAsia="Batang" w:hAnsi="Arial" w:cs="Arial"/>
          <w:sz w:val="26"/>
          <w:szCs w:val="26"/>
        </w:rPr>
      </w:pPr>
      <w:r w:rsidRPr="00DE66DA">
        <w:rPr>
          <w:rFonts w:ascii="Arial" w:eastAsia="Batang" w:hAnsi="Arial" w:cs="Arial"/>
          <w:sz w:val="26"/>
          <w:szCs w:val="26"/>
        </w:rPr>
        <w:t>Con base en la siguiente:</w:t>
      </w:r>
    </w:p>
    <w:p w:rsidR="00FA4F96" w:rsidRPr="00DE66DA" w:rsidRDefault="00FA4F96" w:rsidP="00FA4F96">
      <w:pPr>
        <w:spacing w:line="360" w:lineRule="auto"/>
        <w:jc w:val="center"/>
        <w:rPr>
          <w:rFonts w:ascii="Arial" w:eastAsia="Batang" w:hAnsi="Arial" w:cs="Arial"/>
          <w:b/>
          <w:sz w:val="26"/>
          <w:szCs w:val="26"/>
        </w:rPr>
      </w:pPr>
      <w:r w:rsidRPr="00DE66DA">
        <w:rPr>
          <w:rFonts w:ascii="Arial" w:eastAsia="Batang" w:hAnsi="Arial" w:cs="Arial"/>
          <w:b/>
          <w:sz w:val="26"/>
          <w:szCs w:val="26"/>
        </w:rPr>
        <w:t>EXPOSICION DE MOTIVOS</w:t>
      </w:r>
    </w:p>
    <w:p w:rsidR="004F3F7C" w:rsidRPr="00DE66DA" w:rsidRDefault="00FC071E" w:rsidP="00FA4F96">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El régimen de seguridad social tiene por objeto garantizar a los servidores públicos y a sus familiares o dependientes económico</w:t>
      </w:r>
      <w:r w:rsidR="00DE66DA">
        <w:rPr>
          <w:rFonts w:ascii="Arial" w:eastAsia="Batang" w:hAnsi="Arial" w:cs="Arial"/>
          <w:sz w:val="26"/>
          <w:szCs w:val="26"/>
          <w:lang w:val="es-ES"/>
        </w:rPr>
        <w:t>s, el derecho humano a la salud</w:t>
      </w:r>
      <w:r w:rsidRPr="00DE66DA">
        <w:rPr>
          <w:rFonts w:ascii="Arial" w:eastAsia="Batang" w:hAnsi="Arial" w:cs="Arial"/>
          <w:sz w:val="26"/>
          <w:szCs w:val="26"/>
          <w:lang w:val="es-ES"/>
        </w:rPr>
        <w:t>,</w:t>
      </w:r>
      <w:r w:rsidR="00DE66DA">
        <w:rPr>
          <w:rFonts w:ascii="Arial" w:eastAsia="Batang" w:hAnsi="Arial" w:cs="Arial"/>
          <w:sz w:val="26"/>
          <w:szCs w:val="26"/>
          <w:lang w:val="es-ES"/>
        </w:rPr>
        <w:t xml:space="preserve"> </w:t>
      </w:r>
      <w:r w:rsidRPr="00DE66DA">
        <w:rPr>
          <w:rFonts w:ascii="Arial" w:eastAsia="Batang" w:hAnsi="Arial" w:cs="Arial"/>
          <w:sz w:val="26"/>
          <w:szCs w:val="26"/>
          <w:lang w:val="es-ES"/>
        </w:rPr>
        <w:t>la asistencia médica, la protección</w:t>
      </w:r>
      <w:r w:rsidR="00DE66DA">
        <w:rPr>
          <w:rFonts w:ascii="Arial" w:eastAsia="Batang" w:hAnsi="Arial" w:cs="Arial"/>
          <w:sz w:val="26"/>
          <w:szCs w:val="26"/>
          <w:lang w:val="es-ES"/>
        </w:rPr>
        <w:t xml:space="preserve"> de los medios de subsistencia, </w:t>
      </w:r>
      <w:r w:rsidRPr="00DE66DA">
        <w:rPr>
          <w:rFonts w:ascii="Arial" w:eastAsia="Batang" w:hAnsi="Arial" w:cs="Arial"/>
          <w:sz w:val="26"/>
          <w:szCs w:val="26"/>
          <w:lang w:val="es-ES"/>
        </w:rPr>
        <w:t>prestaciones económicas y servicios sociales</w:t>
      </w:r>
      <w:r w:rsidR="00DE66DA">
        <w:rPr>
          <w:rFonts w:ascii="Arial" w:eastAsia="Batang" w:hAnsi="Arial" w:cs="Arial"/>
          <w:sz w:val="26"/>
          <w:szCs w:val="26"/>
          <w:lang w:val="es-ES"/>
        </w:rPr>
        <w:t xml:space="preserve"> necesarios para el bienestar</w:t>
      </w:r>
      <w:r w:rsidRPr="00DE66DA">
        <w:rPr>
          <w:rFonts w:ascii="Arial" w:eastAsia="Batang" w:hAnsi="Arial" w:cs="Arial"/>
          <w:sz w:val="26"/>
          <w:szCs w:val="26"/>
          <w:lang w:val="es-ES"/>
        </w:rPr>
        <w:t xml:space="preserve"> individual y colectivo</w:t>
      </w:r>
      <w:r w:rsidR="00DE66DA">
        <w:rPr>
          <w:rFonts w:ascii="Arial" w:eastAsia="Batang" w:hAnsi="Arial" w:cs="Arial"/>
          <w:sz w:val="26"/>
          <w:szCs w:val="26"/>
          <w:lang w:val="es-ES"/>
        </w:rPr>
        <w:t xml:space="preserve">; </w:t>
      </w:r>
      <w:r w:rsidRPr="00DE66DA">
        <w:rPr>
          <w:rFonts w:ascii="Arial" w:eastAsia="Batang" w:hAnsi="Arial" w:cs="Arial"/>
          <w:sz w:val="26"/>
          <w:szCs w:val="26"/>
          <w:lang w:val="es-ES"/>
        </w:rPr>
        <w:t xml:space="preserve">también el derecho a una pensión y </w:t>
      </w:r>
      <w:r w:rsidRPr="00DE66DA">
        <w:rPr>
          <w:rFonts w:ascii="Arial" w:eastAsia="Batang" w:hAnsi="Arial" w:cs="Arial"/>
          <w:sz w:val="26"/>
          <w:szCs w:val="26"/>
          <w:lang w:val="es-ES"/>
        </w:rPr>
        <w:lastRenderedPageBreak/>
        <w:t>jubilaci</w:t>
      </w:r>
      <w:r w:rsidR="004F3F7C" w:rsidRPr="00DE66DA">
        <w:rPr>
          <w:rFonts w:ascii="Arial" w:eastAsia="Batang" w:hAnsi="Arial" w:cs="Arial"/>
          <w:sz w:val="26"/>
          <w:szCs w:val="26"/>
          <w:lang w:val="es-ES"/>
        </w:rPr>
        <w:t xml:space="preserve">ón </w:t>
      </w:r>
      <w:r w:rsidRPr="00DE66DA">
        <w:rPr>
          <w:rFonts w:ascii="Arial" w:eastAsia="Batang" w:hAnsi="Arial" w:cs="Arial"/>
          <w:sz w:val="26"/>
          <w:szCs w:val="26"/>
          <w:lang w:val="es-ES"/>
        </w:rPr>
        <w:t xml:space="preserve">el servidor público como sus dependientes económicos </w:t>
      </w:r>
      <w:r w:rsidR="004F3F7C" w:rsidRPr="00DE66DA">
        <w:rPr>
          <w:rFonts w:ascii="Arial" w:eastAsia="Batang" w:hAnsi="Arial" w:cs="Arial"/>
          <w:sz w:val="26"/>
          <w:szCs w:val="26"/>
          <w:lang w:val="es-ES"/>
        </w:rPr>
        <w:t>al fallecer el servidor, que es obligatorio de cumplir para el Instituto de Seguridad Social. La preocupación de un servidor público siempre piensa en qué condiciones quedaría su familia en caso de fallecer, es cierto que la Ley del ISSTEY contempla en su artículo 65 cuando adquieren los familiares el derecho a pensión y que enumero las fracciones:</w:t>
      </w:r>
    </w:p>
    <w:p w:rsidR="008C5EBA" w:rsidRPr="00DE66DA" w:rsidRDefault="004F3F7C" w:rsidP="00FA4F96">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 xml:space="preserve">I.-Al fallecer el servidor </w:t>
      </w:r>
      <w:r w:rsidR="008C5EBA" w:rsidRPr="00DE66DA">
        <w:rPr>
          <w:rFonts w:ascii="Arial" w:eastAsia="Batang" w:hAnsi="Arial" w:cs="Arial"/>
          <w:sz w:val="26"/>
          <w:szCs w:val="26"/>
          <w:lang w:val="es-ES"/>
        </w:rPr>
        <w:t>público, si</w:t>
      </w:r>
      <w:r w:rsidRPr="00DE66DA">
        <w:rPr>
          <w:rFonts w:ascii="Arial" w:eastAsia="Batang" w:hAnsi="Arial" w:cs="Arial"/>
          <w:sz w:val="26"/>
          <w:szCs w:val="26"/>
          <w:lang w:val="es-ES"/>
        </w:rPr>
        <w:t xml:space="preserve"> su fallecimiento </w:t>
      </w:r>
      <w:r w:rsidR="008C5EBA" w:rsidRPr="00DE66DA">
        <w:rPr>
          <w:rFonts w:ascii="Arial" w:eastAsia="Batang" w:hAnsi="Arial" w:cs="Arial"/>
          <w:sz w:val="26"/>
          <w:szCs w:val="26"/>
          <w:lang w:val="es-ES"/>
        </w:rPr>
        <w:t>acaeció a</w:t>
      </w:r>
      <w:r w:rsidRPr="00DE66DA">
        <w:rPr>
          <w:rFonts w:ascii="Arial" w:eastAsia="Batang" w:hAnsi="Arial" w:cs="Arial"/>
          <w:sz w:val="26"/>
          <w:szCs w:val="26"/>
          <w:lang w:val="es-ES"/>
        </w:rPr>
        <w:t xml:space="preserve"> causa o consecuencia</w:t>
      </w:r>
      <w:r w:rsidR="008C5EBA" w:rsidRPr="00DE66DA">
        <w:rPr>
          <w:rFonts w:ascii="Arial" w:eastAsia="Batang" w:hAnsi="Arial" w:cs="Arial"/>
          <w:sz w:val="26"/>
          <w:szCs w:val="26"/>
          <w:lang w:val="es-ES"/>
        </w:rPr>
        <w:t xml:space="preserve"> del servicio y hubiere pagado normalmente las aportaciones que señala esta ley.</w:t>
      </w:r>
    </w:p>
    <w:p w:rsidR="008C5EBA" w:rsidRPr="00DE66DA" w:rsidRDefault="008C5EBA" w:rsidP="00FA4F96">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II.-Al fallecer el servidor público por causas ajenas al servicio, si tenía 15 o más años de aportaciones; y</w:t>
      </w:r>
    </w:p>
    <w:p w:rsidR="008C5EBA" w:rsidRPr="00DE66DA" w:rsidRDefault="008C5EBA" w:rsidP="008C5EBA">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III.-Al fallecer el servidor público pensionado.</w:t>
      </w:r>
    </w:p>
    <w:p w:rsidR="008C5EBA" w:rsidRPr="00DE66DA" w:rsidRDefault="008C5EBA" w:rsidP="008C5EBA">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Queda muy claro cuando adquieren el derecho, la problemática se presenta en el Art.66 fracción II que a la letra dice:</w:t>
      </w:r>
    </w:p>
    <w:p w:rsidR="00F71975" w:rsidRPr="00DE66DA" w:rsidRDefault="008C5EBA" w:rsidP="008C5EBA">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 xml:space="preserve">      II.-Por fallecimiento del servidor público por causas ajenas al servicio se aplicarán las tablas de la fracción </w:t>
      </w:r>
      <w:r w:rsidR="00F71975" w:rsidRPr="00DE66DA">
        <w:rPr>
          <w:rFonts w:ascii="Arial" w:eastAsia="Batang" w:hAnsi="Arial" w:cs="Arial"/>
          <w:sz w:val="26"/>
          <w:szCs w:val="26"/>
          <w:lang w:val="es-ES"/>
        </w:rPr>
        <w:t>I del Art.64 disminuyendo la pensión en un 10 por ciento el segundo año y así sucesivamente en lo subsecuente, hasta llegar a la mitad de la pensión original;</w:t>
      </w:r>
    </w:p>
    <w:p w:rsidR="00F71975" w:rsidRPr="00DE66DA" w:rsidRDefault="008252E2" w:rsidP="008C5EBA">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La aplicación de</w:t>
      </w:r>
      <w:r w:rsidR="0090087E" w:rsidRPr="00DE66DA">
        <w:rPr>
          <w:rFonts w:ascii="Arial" w:eastAsia="Batang" w:hAnsi="Arial" w:cs="Arial"/>
          <w:sz w:val="26"/>
          <w:szCs w:val="26"/>
          <w:lang w:val="es-ES"/>
        </w:rPr>
        <w:t xml:space="preserve"> una parte del texto de </w:t>
      </w:r>
      <w:r w:rsidR="00F71975" w:rsidRPr="00DE66DA">
        <w:rPr>
          <w:rFonts w:ascii="Arial" w:eastAsia="Batang" w:hAnsi="Arial" w:cs="Arial"/>
          <w:sz w:val="26"/>
          <w:szCs w:val="26"/>
          <w:lang w:val="es-ES"/>
        </w:rPr>
        <w:t>esta fracción es totalmente lesiva para los beneficiarios de un servidor público ya que afecta de manera enorme su ingreso económico.</w:t>
      </w:r>
    </w:p>
    <w:p w:rsidR="00F71975" w:rsidRPr="00DE66DA" w:rsidRDefault="00F71975" w:rsidP="008C5EBA">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 xml:space="preserve">Además </w:t>
      </w:r>
      <w:r w:rsidR="0090087E" w:rsidRPr="00DE66DA">
        <w:rPr>
          <w:rFonts w:ascii="Arial" w:eastAsia="Batang" w:hAnsi="Arial" w:cs="Arial"/>
          <w:sz w:val="26"/>
          <w:szCs w:val="26"/>
          <w:lang w:val="es-ES"/>
        </w:rPr>
        <w:t>de ser inconstitucional, me pregunto cuándo</w:t>
      </w:r>
      <w:r w:rsidRPr="00DE66DA">
        <w:rPr>
          <w:rFonts w:ascii="Arial" w:eastAsia="Batang" w:hAnsi="Arial" w:cs="Arial"/>
          <w:sz w:val="26"/>
          <w:szCs w:val="26"/>
          <w:lang w:val="es-ES"/>
        </w:rPr>
        <w:t xml:space="preserve"> se ha visto que una pensión de acuerdo al establecido en el Art.66 Fracción II en lugar que aumente disminuya como lo establece, puede decirse que es hasta inmoral. </w:t>
      </w:r>
    </w:p>
    <w:p w:rsidR="0090087E" w:rsidRPr="00DE66DA" w:rsidRDefault="00F71975" w:rsidP="008C5EBA">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En la reforma a la Ley del ISSTEY del 2017 se elimin</w:t>
      </w:r>
      <w:r w:rsidR="008252E2" w:rsidRPr="00DE66DA">
        <w:rPr>
          <w:rFonts w:ascii="Arial" w:eastAsia="Batang" w:hAnsi="Arial" w:cs="Arial"/>
          <w:sz w:val="26"/>
          <w:szCs w:val="26"/>
          <w:lang w:val="es-ES"/>
        </w:rPr>
        <w:t>a en la fracción III del Art.66</w:t>
      </w:r>
      <w:r w:rsidRPr="00DE66DA">
        <w:rPr>
          <w:rFonts w:ascii="Arial" w:eastAsia="Batang" w:hAnsi="Arial" w:cs="Arial"/>
          <w:sz w:val="26"/>
          <w:szCs w:val="26"/>
          <w:lang w:val="es-ES"/>
        </w:rPr>
        <w:t xml:space="preserve"> esa parte de la disminución que afectaba directamente a los familiares </w:t>
      </w:r>
      <w:r w:rsidRPr="00DE66DA">
        <w:rPr>
          <w:rFonts w:ascii="Arial" w:eastAsia="Batang" w:hAnsi="Arial" w:cs="Arial"/>
          <w:sz w:val="26"/>
          <w:szCs w:val="26"/>
          <w:lang w:val="es-ES"/>
        </w:rPr>
        <w:lastRenderedPageBreak/>
        <w:t>de</w:t>
      </w:r>
      <w:r w:rsidR="0090087E" w:rsidRPr="00DE66DA">
        <w:rPr>
          <w:rFonts w:ascii="Arial" w:eastAsia="Batang" w:hAnsi="Arial" w:cs="Arial"/>
          <w:sz w:val="26"/>
          <w:szCs w:val="26"/>
          <w:lang w:val="es-ES"/>
        </w:rPr>
        <w:t xml:space="preserve"> </w:t>
      </w:r>
      <w:r w:rsidRPr="00DE66DA">
        <w:rPr>
          <w:rFonts w:ascii="Arial" w:eastAsia="Batang" w:hAnsi="Arial" w:cs="Arial"/>
          <w:sz w:val="26"/>
          <w:szCs w:val="26"/>
          <w:lang w:val="es-ES"/>
        </w:rPr>
        <w:t xml:space="preserve">los </w:t>
      </w:r>
      <w:r w:rsidR="0090087E" w:rsidRPr="00DE66DA">
        <w:rPr>
          <w:rFonts w:ascii="Arial" w:eastAsia="Batang" w:hAnsi="Arial" w:cs="Arial"/>
          <w:sz w:val="26"/>
          <w:szCs w:val="26"/>
          <w:lang w:val="es-ES"/>
        </w:rPr>
        <w:t>pensionados, pero</w:t>
      </w:r>
      <w:r w:rsidR="00E934E9">
        <w:rPr>
          <w:rFonts w:ascii="Arial" w:eastAsia="Batang" w:hAnsi="Arial" w:cs="Arial"/>
          <w:sz w:val="26"/>
          <w:szCs w:val="26"/>
          <w:lang w:val="es-ES"/>
        </w:rPr>
        <w:t xml:space="preserve"> inexplicablemente no se eliminó esa parte en </w:t>
      </w:r>
      <w:r w:rsidR="0090087E" w:rsidRPr="00DE66DA">
        <w:rPr>
          <w:rFonts w:ascii="Arial" w:eastAsia="Batang" w:hAnsi="Arial" w:cs="Arial"/>
          <w:sz w:val="26"/>
          <w:szCs w:val="26"/>
          <w:lang w:val="es-ES"/>
        </w:rPr>
        <w:t>la fracción II del mismo artículo.</w:t>
      </w:r>
      <w:bookmarkStart w:id="0" w:name="_GoBack"/>
      <w:bookmarkEnd w:id="0"/>
    </w:p>
    <w:p w:rsidR="00FA4F96" w:rsidRPr="00DE66DA" w:rsidRDefault="008252E2" w:rsidP="00FA4F96">
      <w:pPr>
        <w:spacing w:line="360" w:lineRule="auto"/>
        <w:jc w:val="both"/>
        <w:rPr>
          <w:rFonts w:ascii="Arial" w:eastAsia="Batang" w:hAnsi="Arial" w:cs="Arial"/>
          <w:sz w:val="26"/>
          <w:szCs w:val="26"/>
          <w:lang w:val="es-ES"/>
        </w:rPr>
      </w:pPr>
      <w:r w:rsidRPr="00DE66DA">
        <w:rPr>
          <w:rFonts w:ascii="Arial" w:eastAsia="Batang" w:hAnsi="Arial" w:cs="Arial"/>
          <w:sz w:val="26"/>
          <w:szCs w:val="26"/>
          <w:lang w:val="es-ES"/>
        </w:rPr>
        <w:t xml:space="preserve">Imagínense </w:t>
      </w:r>
      <w:r w:rsidR="0090087E" w:rsidRPr="00DE66DA">
        <w:rPr>
          <w:rFonts w:ascii="Arial" w:eastAsia="Batang" w:hAnsi="Arial" w:cs="Arial"/>
          <w:sz w:val="26"/>
          <w:szCs w:val="26"/>
          <w:lang w:val="es-ES"/>
        </w:rPr>
        <w:t xml:space="preserve">ustedes la sorpresa de una familia </w:t>
      </w:r>
      <w:r w:rsidR="00DE66DA" w:rsidRPr="00DE66DA">
        <w:rPr>
          <w:rFonts w:ascii="Arial" w:eastAsia="Batang" w:hAnsi="Arial" w:cs="Arial"/>
          <w:sz w:val="26"/>
          <w:szCs w:val="26"/>
          <w:lang w:val="es-ES"/>
        </w:rPr>
        <w:t>que,</w:t>
      </w:r>
      <w:r w:rsidR="0090087E" w:rsidRPr="00DE66DA">
        <w:rPr>
          <w:rFonts w:ascii="Arial" w:eastAsia="Batang" w:hAnsi="Arial" w:cs="Arial"/>
          <w:sz w:val="26"/>
          <w:szCs w:val="26"/>
          <w:lang w:val="es-ES"/>
        </w:rPr>
        <w:t xml:space="preserve"> al momento de recibir el dictamen de la pensión al morir el servidor público</w:t>
      </w:r>
      <w:r w:rsidR="00DE66DA">
        <w:rPr>
          <w:rFonts w:ascii="Arial" w:eastAsia="Batang" w:hAnsi="Arial" w:cs="Arial"/>
          <w:sz w:val="26"/>
          <w:szCs w:val="26"/>
          <w:lang w:val="es-ES"/>
        </w:rPr>
        <w:t>,</w:t>
      </w:r>
      <w:r w:rsidR="0090087E" w:rsidRPr="00DE66DA">
        <w:rPr>
          <w:rFonts w:ascii="Arial" w:eastAsia="Batang" w:hAnsi="Arial" w:cs="Arial"/>
          <w:sz w:val="26"/>
          <w:szCs w:val="26"/>
          <w:lang w:val="es-ES"/>
        </w:rPr>
        <w:t xml:space="preserve"> por causas ajenas al servicio le digan que en lugar que aumente el monto se va reducir, es por eso les pido señores y señoras diputados la urgencia de modificar la fracción II del ART.66. </w:t>
      </w:r>
      <w:r w:rsidR="00FA4F96" w:rsidRPr="00DE66DA">
        <w:rPr>
          <w:rFonts w:ascii="Arial" w:eastAsia="Batang" w:hAnsi="Arial" w:cs="Arial"/>
          <w:sz w:val="26"/>
          <w:szCs w:val="26"/>
          <w:lang w:val="es-ES"/>
        </w:rPr>
        <w:tab/>
        <w:t xml:space="preserve"> </w:t>
      </w:r>
    </w:p>
    <w:p w:rsidR="006D6BBD" w:rsidRPr="00DE66DA" w:rsidRDefault="00FA4F96" w:rsidP="00FA4F96">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El partido Nuev</w:t>
      </w:r>
      <w:r w:rsidR="00643675" w:rsidRPr="00DE66DA">
        <w:rPr>
          <w:rFonts w:ascii="Arial" w:eastAsia="Batang" w:hAnsi="Arial" w:cs="Arial"/>
          <w:sz w:val="26"/>
          <w:szCs w:val="26"/>
          <w:lang w:val="es-ES"/>
        </w:rPr>
        <w:t>a Alianza con la visión firme de</w:t>
      </w:r>
      <w:r w:rsidRPr="00DE66DA">
        <w:rPr>
          <w:rFonts w:ascii="Arial" w:eastAsia="Batang" w:hAnsi="Arial" w:cs="Arial"/>
          <w:sz w:val="26"/>
          <w:szCs w:val="26"/>
          <w:lang w:val="es-ES"/>
        </w:rPr>
        <w:t xml:space="preserve"> </w:t>
      </w:r>
      <w:r w:rsidR="006D6BBD" w:rsidRPr="00DE66DA">
        <w:rPr>
          <w:rFonts w:ascii="Arial" w:eastAsia="Batang" w:hAnsi="Arial" w:cs="Arial"/>
          <w:sz w:val="26"/>
          <w:szCs w:val="26"/>
          <w:lang w:val="es-ES"/>
        </w:rPr>
        <w:t>proteger siempre a los trabajadores y a sus familias</w:t>
      </w:r>
      <w:r w:rsidR="0047588F" w:rsidRPr="00DE66DA">
        <w:rPr>
          <w:rFonts w:ascii="Arial" w:eastAsia="Batang" w:hAnsi="Arial" w:cs="Arial"/>
          <w:sz w:val="26"/>
          <w:szCs w:val="26"/>
          <w:lang w:val="es-ES"/>
        </w:rPr>
        <w:t xml:space="preserve"> </w:t>
      </w:r>
      <w:r w:rsidR="006D6BBD" w:rsidRPr="00DE66DA">
        <w:rPr>
          <w:rFonts w:ascii="Arial" w:eastAsia="Batang" w:hAnsi="Arial" w:cs="Arial"/>
          <w:sz w:val="26"/>
          <w:szCs w:val="26"/>
          <w:lang w:val="es-ES"/>
        </w:rPr>
        <w:t>garantiz</w:t>
      </w:r>
      <w:r w:rsidR="008252E2" w:rsidRPr="00DE66DA">
        <w:rPr>
          <w:rFonts w:ascii="Arial" w:eastAsia="Batang" w:hAnsi="Arial" w:cs="Arial"/>
          <w:sz w:val="26"/>
          <w:szCs w:val="26"/>
          <w:lang w:val="es-ES"/>
        </w:rPr>
        <w:t>ado una seguridad social digna,</w:t>
      </w:r>
      <w:r w:rsidRPr="00DE66DA">
        <w:rPr>
          <w:rFonts w:ascii="Arial" w:eastAsia="Batang" w:hAnsi="Arial" w:cs="Arial"/>
          <w:sz w:val="26"/>
          <w:szCs w:val="26"/>
          <w:lang w:val="es-ES"/>
        </w:rPr>
        <w:t xml:space="preserve"> que reduzca la pob</w:t>
      </w:r>
      <w:r w:rsidR="006D6BBD" w:rsidRPr="00DE66DA">
        <w:rPr>
          <w:rFonts w:ascii="Arial" w:eastAsia="Batang" w:hAnsi="Arial" w:cs="Arial"/>
          <w:sz w:val="26"/>
          <w:szCs w:val="26"/>
          <w:lang w:val="es-ES"/>
        </w:rPr>
        <w:t>reza y la desigualdad</w:t>
      </w:r>
      <w:r w:rsidRPr="00DE66DA">
        <w:rPr>
          <w:rFonts w:ascii="Arial" w:eastAsia="Batang" w:hAnsi="Arial" w:cs="Arial"/>
          <w:sz w:val="26"/>
          <w:szCs w:val="26"/>
          <w:lang w:val="es-ES"/>
        </w:rPr>
        <w:t xml:space="preserve"> </w:t>
      </w:r>
      <w:r w:rsidR="006D6BBD" w:rsidRPr="00DE66DA">
        <w:rPr>
          <w:rFonts w:ascii="Arial" w:eastAsia="Batang" w:hAnsi="Arial" w:cs="Arial"/>
          <w:sz w:val="26"/>
          <w:szCs w:val="26"/>
          <w:lang w:val="es-ES"/>
        </w:rPr>
        <w:t>social.</w:t>
      </w:r>
    </w:p>
    <w:p w:rsidR="00A05CF6" w:rsidRPr="00DE66DA" w:rsidRDefault="00FA4F96" w:rsidP="00FA4F96">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 xml:space="preserve">Compañeras y compañeros diputados, la agenda legislativa de </w:t>
      </w:r>
      <w:r w:rsidR="008252E2" w:rsidRPr="00DE66DA">
        <w:rPr>
          <w:rFonts w:ascii="Arial" w:eastAsia="Batang" w:hAnsi="Arial" w:cs="Arial"/>
          <w:sz w:val="26"/>
          <w:szCs w:val="26"/>
          <w:lang w:val="es-ES"/>
        </w:rPr>
        <w:t>este H. Congreso</w:t>
      </w:r>
      <w:r w:rsidRPr="00DE66DA">
        <w:rPr>
          <w:rFonts w:ascii="Arial" w:eastAsia="Batang" w:hAnsi="Arial" w:cs="Arial"/>
          <w:sz w:val="26"/>
          <w:szCs w:val="26"/>
          <w:lang w:val="es-ES"/>
        </w:rPr>
        <w:t xml:space="preserve"> reconoce que el pleno acceso a los derechos humanos es un componente fund</w:t>
      </w:r>
      <w:r w:rsidR="007F1A4D" w:rsidRPr="00DE66DA">
        <w:rPr>
          <w:rFonts w:ascii="Arial" w:eastAsia="Batang" w:hAnsi="Arial" w:cs="Arial"/>
          <w:sz w:val="26"/>
          <w:szCs w:val="26"/>
          <w:lang w:val="es-ES"/>
        </w:rPr>
        <w:t>amental del Estado Democrático, así como</w:t>
      </w:r>
      <w:r w:rsidRPr="00DE66DA">
        <w:rPr>
          <w:rFonts w:ascii="Arial" w:eastAsia="Batang" w:hAnsi="Arial" w:cs="Arial"/>
          <w:sz w:val="26"/>
          <w:szCs w:val="26"/>
          <w:lang w:val="es-ES"/>
        </w:rPr>
        <w:t xml:space="preserve"> la necesidad de garantizar la protecc</w:t>
      </w:r>
      <w:r w:rsidR="006D6BBD" w:rsidRPr="00DE66DA">
        <w:rPr>
          <w:rFonts w:ascii="Arial" w:eastAsia="Batang" w:hAnsi="Arial" w:cs="Arial"/>
          <w:sz w:val="26"/>
          <w:szCs w:val="26"/>
          <w:lang w:val="es-ES"/>
        </w:rPr>
        <w:t>ión e inclusión de los mismos,</w:t>
      </w:r>
      <w:r w:rsidR="00DE66DA">
        <w:rPr>
          <w:rFonts w:ascii="Arial" w:eastAsia="Batang" w:hAnsi="Arial" w:cs="Arial"/>
          <w:sz w:val="26"/>
          <w:szCs w:val="26"/>
          <w:lang w:val="es-ES"/>
        </w:rPr>
        <w:t xml:space="preserve"> </w:t>
      </w:r>
      <w:r w:rsidRPr="00DE66DA">
        <w:rPr>
          <w:rFonts w:ascii="Arial" w:eastAsia="Batang" w:hAnsi="Arial" w:cs="Arial"/>
          <w:sz w:val="26"/>
          <w:szCs w:val="26"/>
          <w:lang w:val="es-ES"/>
        </w:rPr>
        <w:t>atendiendo sustancialmente la no discriminación</w:t>
      </w:r>
      <w:r w:rsidR="006D6BBD" w:rsidRPr="00DE66DA">
        <w:rPr>
          <w:rFonts w:ascii="Arial" w:eastAsia="Batang" w:hAnsi="Arial" w:cs="Arial"/>
          <w:sz w:val="26"/>
          <w:szCs w:val="26"/>
          <w:lang w:val="es-ES"/>
        </w:rPr>
        <w:t xml:space="preserve"> y la manera como se aplica la Fracción II del</w:t>
      </w:r>
      <w:r w:rsidR="00DE66DA">
        <w:rPr>
          <w:rFonts w:ascii="Arial" w:eastAsia="Batang" w:hAnsi="Arial" w:cs="Arial"/>
          <w:sz w:val="26"/>
          <w:szCs w:val="26"/>
          <w:lang w:val="es-ES"/>
        </w:rPr>
        <w:t xml:space="preserve"> </w:t>
      </w:r>
      <w:r w:rsidR="006D6BBD" w:rsidRPr="00DE66DA">
        <w:rPr>
          <w:rFonts w:ascii="Arial" w:eastAsia="Batang" w:hAnsi="Arial" w:cs="Arial"/>
          <w:sz w:val="26"/>
          <w:szCs w:val="26"/>
          <w:lang w:val="es-ES"/>
        </w:rPr>
        <w:t>A</w:t>
      </w:r>
      <w:r w:rsidR="008252E2" w:rsidRPr="00DE66DA">
        <w:rPr>
          <w:rFonts w:ascii="Arial" w:eastAsia="Batang" w:hAnsi="Arial" w:cs="Arial"/>
          <w:sz w:val="26"/>
          <w:szCs w:val="26"/>
          <w:lang w:val="es-ES"/>
        </w:rPr>
        <w:t>rt.</w:t>
      </w:r>
      <w:r w:rsidR="00DE66DA">
        <w:rPr>
          <w:rFonts w:ascii="Arial" w:eastAsia="Batang" w:hAnsi="Arial" w:cs="Arial"/>
          <w:sz w:val="26"/>
          <w:szCs w:val="26"/>
          <w:lang w:val="es-ES"/>
        </w:rPr>
        <w:t xml:space="preserve"> </w:t>
      </w:r>
      <w:r w:rsidR="008252E2" w:rsidRPr="00DE66DA">
        <w:rPr>
          <w:rFonts w:ascii="Arial" w:eastAsia="Batang" w:hAnsi="Arial" w:cs="Arial"/>
          <w:sz w:val="26"/>
          <w:szCs w:val="26"/>
          <w:lang w:val="es-ES"/>
        </w:rPr>
        <w:t>66 es discriminatoria ya que</w:t>
      </w:r>
      <w:r w:rsidRPr="00DE66DA">
        <w:rPr>
          <w:rFonts w:ascii="Arial" w:eastAsia="Batang" w:hAnsi="Arial" w:cs="Arial"/>
          <w:sz w:val="26"/>
          <w:szCs w:val="26"/>
          <w:lang w:val="es-ES"/>
        </w:rPr>
        <w:t xml:space="preserve"> vuln</w:t>
      </w:r>
      <w:r w:rsidR="006D6BBD" w:rsidRPr="00DE66DA">
        <w:rPr>
          <w:rFonts w:ascii="Arial" w:eastAsia="Batang" w:hAnsi="Arial" w:cs="Arial"/>
          <w:sz w:val="26"/>
          <w:szCs w:val="26"/>
          <w:lang w:val="es-ES"/>
        </w:rPr>
        <w:t xml:space="preserve">era la estabilidad económica de los dependientes. </w:t>
      </w:r>
      <w:r w:rsidR="0092281B" w:rsidRPr="00DE66DA">
        <w:rPr>
          <w:rFonts w:ascii="Arial" w:eastAsia="Batang" w:hAnsi="Arial" w:cs="Arial"/>
          <w:sz w:val="26"/>
          <w:szCs w:val="26"/>
          <w:lang w:val="es-ES"/>
        </w:rPr>
        <w:t xml:space="preserve"> </w:t>
      </w:r>
      <w:r w:rsidR="006D6BBD" w:rsidRPr="00DE66DA">
        <w:rPr>
          <w:rFonts w:ascii="Arial" w:eastAsia="Batang" w:hAnsi="Arial" w:cs="Arial"/>
          <w:sz w:val="26"/>
          <w:szCs w:val="26"/>
          <w:lang w:val="es-ES"/>
        </w:rPr>
        <w:t>Es</w:t>
      </w:r>
      <w:r w:rsidR="0092281B" w:rsidRPr="00DE66DA">
        <w:rPr>
          <w:rFonts w:ascii="Arial" w:eastAsia="Batang" w:hAnsi="Arial" w:cs="Arial"/>
          <w:sz w:val="26"/>
          <w:szCs w:val="26"/>
          <w:lang w:val="es-ES"/>
        </w:rPr>
        <w:t xml:space="preserve"> así, que </w:t>
      </w:r>
      <w:r w:rsidRPr="00DE66DA">
        <w:rPr>
          <w:rFonts w:ascii="Arial" w:eastAsia="Batang" w:hAnsi="Arial" w:cs="Arial"/>
          <w:sz w:val="26"/>
          <w:szCs w:val="26"/>
          <w:lang w:val="es-ES"/>
        </w:rPr>
        <w:t xml:space="preserve">en concordancia con nuestra Agenda legislativa y la responsabilidad </w:t>
      </w:r>
      <w:r w:rsidR="00643675" w:rsidRPr="00DE66DA">
        <w:rPr>
          <w:rFonts w:ascii="Arial" w:eastAsia="Batang" w:hAnsi="Arial" w:cs="Arial"/>
          <w:sz w:val="26"/>
          <w:szCs w:val="26"/>
          <w:lang w:val="es-ES"/>
        </w:rPr>
        <w:t xml:space="preserve">adquirida </w:t>
      </w:r>
      <w:r w:rsidRPr="00DE66DA">
        <w:rPr>
          <w:rFonts w:ascii="Arial" w:eastAsia="Batang" w:hAnsi="Arial" w:cs="Arial"/>
          <w:sz w:val="26"/>
          <w:szCs w:val="26"/>
          <w:lang w:val="es-ES"/>
        </w:rPr>
        <w:t>como representantes sociales es nec</w:t>
      </w:r>
      <w:r w:rsidR="008252E2" w:rsidRPr="00DE66DA">
        <w:rPr>
          <w:rFonts w:ascii="Arial" w:eastAsia="Batang" w:hAnsi="Arial" w:cs="Arial"/>
          <w:sz w:val="26"/>
          <w:szCs w:val="26"/>
          <w:lang w:val="es-ES"/>
        </w:rPr>
        <w:t>esario que consideremos</w:t>
      </w:r>
      <w:r w:rsidRPr="00DE66DA">
        <w:rPr>
          <w:rFonts w:ascii="Arial" w:eastAsia="Batang" w:hAnsi="Arial" w:cs="Arial"/>
          <w:sz w:val="26"/>
          <w:szCs w:val="26"/>
          <w:lang w:val="es-ES"/>
        </w:rPr>
        <w:t xml:space="preserve"> realizar cambios que</w:t>
      </w:r>
      <w:r w:rsidR="006D6BBD" w:rsidRPr="00DE66DA">
        <w:rPr>
          <w:rFonts w:ascii="Arial" w:eastAsia="Batang" w:hAnsi="Arial" w:cs="Arial"/>
          <w:sz w:val="26"/>
          <w:szCs w:val="26"/>
          <w:lang w:val="es-ES"/>
        </w:rPr>
        <w:t xml:space="preserve"> </w:t>
      </w:r>
      <w:r w:rsidR="00A05CF6" w:rsidRPr="00DE66DA">
        <w:rPr>
          <w:rFonts w:ascii="Arial" w:eastAsia="Batang" w:hAnsi="Arial" w:cs="Arial"/>
          <w:sz w:val="26"/>
          <w:szCs w:val="26"/>
          <w:lang w:val="es-ES"/>
        </w:rPr>
        <w:t>garanticen</w:t>
      </w:r>
      <w:r w:rsidR="006D6BBD" w:rsidRPr="00DE66DA">
        <w:rPr>
          <w:rFonts w:ascii="Arial" w:eastAsia="Batang" w:hAnsi="Arial" w:cs="Arial"/>
          <w:sz w:val="26"/>
          <w:szCs w:val="26"/>
          <w:lang w:val="es-ES"/>
        </w:rPr>
        <w:t xml:space="preserve"> </w:t>
      </w:r>
      <w:r w:rsidR="00A05CF6" w:rsidRPr="00DE66DA">
        <w:rPr>
          <w:rFonts w:ascii="Arial" w:eastAsia="Batang" w:hAnsi="Arial" w:cs="Arial"/>
          <w:sz w:val="26"/>
          <w:szCs w:val="26"/>
          <w:lang w:val="es-ES"/>
        </w:rPr>
        <w:t>la estabilidad de las</w:t>
      </w:r>
      <w:r w:rsidR="008252E2" w:rsidRPr="00DE66DA">
        <w:rPr>
          <w:rFonts w:ascii="Arial" w:eastAsia="Batang" w:hAnsi="Arial" w:cs="Arial"/>
          <w:sz w:val="26"/>
          <w:szCs w:val="26"/>
          <w:lang w:val="es-ES"/>
        </w:rPr>
        <w:t xml:space="preserve"> </w:t>
      </w:r>
      <w:r w:rsidR="00A05CF6" w:rsidRPr="00DE66DA">
        <w:rPr>
          <w:rFonts w:ascii="Arial" w:eastAsia="Batang" w:hAnsi="Arial" w:cs="Arial"/>
          <w:sz w:val="26"/>
          <w:szCs w:val="26"/>
          <w:lang w:val="es-ES"/>
        </w:rPr>
        <w:t>familias.</w:t>
      </w:r>
      <w:r w:rsidR="006D6BBD" w:rsidRPr="00DE66DA">
        <w:rPr>
          <w:rFonts w:ascii="Arial" w:eastAsia="Batang" w:hAnsi="Arial" w:cs="Arial"/>
          <w:sz w:val="26"/>
          <w:szCs w:val="26"/>
          <w:lang w:val="es-ES"/>
        </w:rPr>
        <w:t xml:space="preserve"> </w:t>
      </w:r>
    </w:p>
    <w:p w:rsidR="00A05CF6" w:rsidRPr="00DE66DA" w:rsidRDefault="00FA4F96" w:rsidP="008E21B1">
      <w:pPr>
        <w:spacing w:line="360" w:lineRule="auto"/>
        <w:ind w:firstLine="708"/>
        <w:jc w:val="both"/>
        <w:rPr>
          <w:rFonts w:ascii="Arial" w:eastAsia="Batang" w:hAnsi="Arial" w:cs="Arial"/>
          <w:sz w:val="26"/>
          <w:szCs w:val="26"/>
          <w:lang w:val="es-ES"/>
        </w:rPr>
      </w:pPr>
      <w:r w:rsidRPr="00DE66DA">
        <w:rPr>
          <w:rFonts w:ascii="Arial" w:eastAsia="Batang" w:hAnsi="Arial" w:cs="Arial"/>
          <w:sz w:val="26"/>
          <w:szCs w:val="26"/>
          <w:lang w:val="es-ES"/>
        </w:rPr>
        <w:t xml:space="preserve">Es por lo arriba mencionado </w:t>
      </w:r>
      <w:r w:rsidR="002026CF" w:rsidRPr="00DE66DA">
        <w:rPr>
          <w:rFonts w:ascii="Arial" w:eastAsia="Batang" w:hAnsi="Arial" w:cs="Arial"/>
          <w:sz w:val="26"/>
          <w:szCs w:val="26"/>
          <w:lang w:val="es-ES"/>
        </w:rPr>
        <w:t>que hago entrega de la Iniciativa en la q</w:t>
      </w:r>
      <w:r w:rsidR="008252E2" w:rsidRPr="00DE66DA">
        <w:rPr>
          <w:rFonts w:ascii="Arial" w:eastAsia="Batang" w:hAnsi="Arial" w:cs="Arial"/>
          <w:sz w:val="26"/>
          <w:szCs w:val="26"/>
          <w:lang w:val="es-ES"/>
        </w:rPr>
        <w:t>ue propongo reformar</w:t>
      </w:r>
      <w:r w:rsidR="00A05CF6" w:rsidRPr="00DE66DA">
        <w:rPr>
          <w:rFonts w:ascii="Arial" w:eastAsia="Batang" w:hAnsi="Arial" w:cs="Arial"/>
          <w:b/>
          <w:sz w:val="26"/>
          <w:szCs w:val="26"/>
        </w:rPr>
        <w:t xml:space="preserve"> LA FRACCIÓN II DEL ARTÍCULO 66 DE LA LEY DE SEGUIRIDAD SOCIAL PARA LOS SERVIDORES PÚBLICOS DEL ESTADO DE YUCATÁN,</w:t>
      </w:r>
      <w:r w:rsidR="008252E2" w:rsidRPr="00DE66DA">
        <w:rPr>
          <w:rFonts w:ascii="Arial" w:eastAsia="Batang" w:hAnsi="Arial" w:cs="Arial"/>
          <w:b/>
          <w:sz w:val="26"/>
          <w:szCs w:val="26"/>
        </w:rPr>
        <w:t xml:space="preserve"> </w:t>
      </w:r>
      <w:r w:rsidR="00A05CF6" w:rsidRPr="00DE66DA">
        <w:rPr>
          <w:rFonts w:ascii="Arial" w:eastAsia="Batang" w:hAnsi="Arial" w:cs="Arial"/>
          <w:b/>
          <w:sz w:val="26"/>
          <w:szCs w:val="26"/>
        </w:rPr>
        <w:t>DE SUS MUNICIPIOS Y DE LOS ORGANISMOS PÚBLICOS COORDINADOS Y DESCENTRALIZADOS DE CARÁCTER ESTATAL</w:t>
      </w:r>
      <w:r w:rsidR="00A05CF6" w:rsidRPr="00DE66DA">
        <w:rPr>
          <w:rFonts w:ascii="Arial" w:eastAsia="Batang" w:hAnsi="Arial" w:cs="Arial"/>
          <w:sz w:val="26"/>
          <w:szCs w:val="26"/>
          <w:lang w:val="es-ES"/>
        </w:rPr>
        <w:t>, quedando de la siguiente manera:</w:t>
      </w:r>
    </w:p>
    <w:p w:rsidR="00DE66DA" w:rsidRDefault="00DE66DA" w:rsidP="00FA4F96">
      <w:pPr>
        <w:spacing w:line="360" w:lineRule="auto"/>
        <w:ind w:firstLine="708"/>
        <w:jc w:val="center"/>
        <w:rPr>
          <w:rFonts w:ascii="Arial" w:eastAsia="Batang" w:hAnsi="Arial" w:cs="Arial"/>
          <w:b/>
          <w:sz w:val="26"/>
          <w:szCs w:val="26"/>
          <w:lang w:val="es-ES"/>
        </w:rPr>
      </w:pPr>
    </w:p>
    <w:p w:rsidR="00DE66DA" w:rsidRDefault="00DE66DA" w:rsidP="00FA4F96">
      <w:pPr>
        <w:spacing w:line="360" w:lineRule="auto"/>
        <w:ind w:firstLine="708"/>
        <w:jc w:val="center"/>
        <w:rPr>
          <w:rFonts w:ascii="Arial" w:eastAsia="Batang" w:hAnsi="Arial" w:cs="Arial"/>
          <w:b/>
          <w:sz w:val="26"/>
          <w:szCs w:val="26"/>
          <w:lang w:val="es-ES"/>
        </w:rPr>
      </w:pPr>
    </w:p>
    <w:p w:rsidR="00FA4F96" w:rsidRPr="00DE66DA" w:rsidRDefault="00FA4F96" w:rsidP="00FA4F96">
      <w:pPr>
        <w:spacing w:line="360" w:lineRule="auto"/>
        <w:ind w:firstLine="708"/>
        <w:jc w:val="center"/>
        <w:rPr>
          <w:rFonts w:ascii="Arial" w:eastAsia="Batang" w:hAnsi="Arial" w:cs="Arial"/>
          <w:b/>
          <w:sz w:val="26"/>
          <w:szCs w:val="26"/>
          <w:lang w:val="es-ES"/>
        </w:rPr>
      </w:pPr>
      <w:r w:rsidRPr="00DE66DA">
        <w:rPr>
          <w:rFonts w:ascii="Arial" w:eastAsia="Batang" w:hAnsi="Arial" w:cs="Arial"/>
          <w:b/>
          <w:sz w:val="26"/>
          <w:szCs w:val="26"/>
          <w:lang w:val="es-ES"/>
        </w:rPr>
        <w:lastRenderedPageBreak/>
        <w:t>DECRETO</w:t>
      </w:r>
    </w:p>
    <w:p w:rsidR="00A05CF6" w:rsidRPr="00DE66DA" w:rsidRDefault="00E7778E" w:rsidP="00A05CF6">
      <w:pPr>
        <w:spacing w:line="360" w:lineRule="auto"/>
        <w:jc w:val="both"/>
        <w:rPr>
          <w:rFonts w:ascii="Arial" w:eastAsia="Batang" w:hAnsi="Arial" w:cs="Arial"/>
          <w:b/>
          <w:sz w:val="26"/>
          <w:szCs w:val="26"/>
          <w:lang w:val="es-ES"/>
        </w:rPr>
      </w:pPr>
      <w:r w:rsidRPr="00DE66DA">
        <w:rPr>
          <w:rFonts w:ascii="Arial" w:eastAsia="Batang" w:hAnsi="Arial" w:cs="Arial"/>
          <w:b/>
          <w:sz w:val="26"/>
          <w:szCs w:val="26"/>
        </w:rPr>
        <w:t>EN LA QUE SE MODIFICA</w:t>
      </w:r>
      <w:r w:rsidR="00D7626C" w:rsidRPr="00DE66DA">
        <w:rPr>
          <w:rFonts w:ascii="Arial" w:eastAsia="Batang" w:hAnsi="Arial" w:cs="Arial"/>
          <w:b/>
          <w:sz w:val="26"/>
          <w:szCs w:val="26"/>
        </w:rPr>
        <w:t xml:space="preserve"> PARCIALMENTE LA FRACC</w:t>
      </w:r>
      <w:r w:rsidR="0047588F" w:rsidRPr="00DE66DA">
        <w:rPr>
          <w:rFonts w:ascii="Arial" w:eastAsia="Batang" w:hAnsi="Arial" w:cs="Arial"/>
          <w:b/>
          <w:sz w:val="26"/>
          <w:szCs w:val="26"/>
        </w:rPr>
        <w:t>ÓN II DEL ARTÍ</w:t>
      </w:r>
      <w:r w:rsidR="00D7626C" w:rsidRPr="00DE66DA">
        <w:rPr>
          <w:rFonts w:ascii="Arial" w:eastAsia="Batang" w:hAnsi="Arial" w:cs="Arial"/>
          <w:b/>
          <w:sz w:val="26"/>
          <w:szCs w:val="26"/>
        </w:rPr>
        <w:t xml:space="preserve">CULO 66 DE LA </w:t>
      </w:r>
      <w:r w:rsidR="00A05CF6" w:rsidRPr="00DE66DA">
        <w:rPr>
          <w:rFonts w:ascii="Arial" w:eastAsia="Batang" w:hAnsi="Arial" w:cs="Arial"/>
          <w:b/>
          <w:sz w:val="26"/>
          <w:szCs w:val="26"/>
        </w:rPr>
        <w:t>LEY DE SEGUIRIDAD SOCIAL PARA LOS SERVIDORES PÚBLICOS DEL ESTADO DE YUCATÁN,</w:t>
      </w:r>
      <w:r w:rsidR="008252E2" w:rsidRPr="00DE66DA">
        <w:rPr>
          <w:rFonts w:ascii="Arial" w:eastAsia="Batang" w:hAnsi="Arial" w:cs="Arial"/>
          <w:b/>
          <w:sz w:val="26"/>
          <w:szCs w:val="26"/>
        </w:rPr>
        <w:t xml:space="preserve"> </w:t>
      </w:r>
      <w:r w:rsidR="00A05CF6" w:rsidRPr="00DE66DA">
        <w:rPr>
          <w:rFonts w:ascii="Arial" w:eastAsia="Batang" w:hAnsi="Arial" w:cs="Arial"/>
          <w:b/>
          <w:sz w:val="26"/>
          <w:szCs w:val="26"/>
        </w:rPr>
        <w:t>DE SUS MUNICIPIOS Y DE LOS ORGANISMOS PÚBLICOS COORDINADOS Y DESCENTRALIZADOS DE CARÁCTER ESTATAL</w:t>
      </w:r>
      <w:r w:rsidR="00A05CF6" w:rsidRPr="00DE66DA">
        <w:rPr>
          <w:rFonts w:ascii="Arial" w:eastAsia="Batang" w:hAnsi="Arial" w:cs="Arial"/>
          <w:sz w:val="26"/>
          <w:szCs w:val="26"/>
          <w:lang w:val="es-ES"/>
        </w:rPr>
        <w:t>.</w:t>
      </w:r>
    </w:p>
    <w:p w:rsidR="00FA4F96" w:rsidRPr="00DE66DA" w:rsidRDefault="00A05CF6" w:rsidP="00FA4F96">
      <w:pPr>
        <w:spacing w:line="360" w:lineRule="auto"/>
        <w:ind w:firstLine="708"/>
        <w:jc w:val="both"/>
        <w:rPr>
          <w:rFonts w:ascii="Arial" w:eastAsia="Batang" w:hAnsi="Arial" w:cs="Arial"/>
          <w:b/>
          <w:sz w:val="26"/>
          <w:szCs w:val="26"/>
          <w:lang w:val="es-ES"/>
        </w:rPr>
      </w:pPr>
      <w:r w:rsidRPr="00DE66DA">
        <w:rPr>
          <w:rFonts w:ascii="Arial" w:eastAsia="Batang" w:hAnsi="Arial" w:cs="Arial"/>
          <w:b/>
          <w:sz w:val="26"/>
          <w:szCs w:val="26"/>
          <w:lang w:val="es-ES"/>
        </w:rPr>
        <w:t>Artículo 66.</w:t>
      </w:r>
    </w:p>
    <w:p w:rsidR="00A05CF6" w:rsidRPr="00DE66DA" w:rsidRDefault="00A05CF6" w:rsidP="00FA4F96">
      <w:pPr>
        <w:spacing w:line="360" w:lineRule="auto"/>
        <w:ind w:firstLine="708"/>
        <w:jc w:val="both"/>
        <w:rPr>
          <w:rFonts w:ascii="Arial" w:eastAsia="Batang" w:hAnsi="Arial" w:cs="Arial"/>
          <w:b/>
          <w:sz w:val="26"/>
          <w:szCs w:val="26"/>
          <w:u w:val="single"/>
          <w:lang w:val="es-ES"/>
        </w:rPr>
      </w:pPr>
      <w:r w:rsidRPr="00DE66DA">
        <w:rPr>
          <w:rFonts w:ascii="Arial" w:eastAsia="Batang" w:hAnsi="Arial" w:cs="Arial"/>
          <w:b/>
          <w:sz w:val="26"/>
          <w:szCs w:val="26"/>
          <w:lang w:val="es-ES"/>
        </w:rPr>
        <w:t xml:space="preserve">II.-Por fallecimiento del Servidor </w:t>
      </w:r>
      <w:r w:rsidR="008E21B1" w:rsidRPr="00DE66DA">
        <w:rPr>
          <w:rFonts w:ascii="Arial" w:eastAsia="Batang" w:hAnsi="Arial" w:cs="Arial"/>
          <w:b/>
          <w:sz w:val="26"/>
          <w:szCs w:val="26"/>
          <w:lang w:val="es-ES"/>
        </w:rPr>
        <w:t>P</w:t>
      </w:r>
      <w:r w:rsidRPr="00DE66DA">
        <w:rPr>
          <w:rFonts w:ascii="Arial" w:eastAsia="Batang" w:hAnsi="Arial" w:cs="Arial"/>
          <w:b/>
          <w:sz w:val="26"/>
          <w:szCs w:val="26"/>
          <w:lang w:val="es-ES"/>
        </w:rPr>
        <w:t>úblico por causas ajenas</w:t>
      </w:r>
      <w:r w:rsidR="008E21B1" w:rsidRPr="00DE66DA">
        <w:rPr>
          <w:rFonts w:ascii="Arial" w:eastAsia="Batang" w:hAnsi="Arial" w:cs="Arial"/>
          <w:b/>
          <w:sz w:val="26"/>
          <w:szCs w:val="26"/>
          <w:lang w:val="es-ES"/>
        </w:rPr>
        <w:t xml:space="preserve"> al servicio; se aplicarán las tablas de la fracción I del Artículo 64.</w:t>
      </w:r>
    </w:p>
    <w:p w:rsidR="00FA4F96" w:rsidRPr="00DE66DA" w:rsidRDefault="00FA4F96" w:rsidP="00FA4F96">
      <w:pPr>
        <w:spacing w:line="360" w:lineRule="auto"/>
        <w:jc w:val="center"/>
        <w:rPr>
          <w:rFonts w:ascii="Arial" w:eastAsia="Batang" w:hAnsi="Arial" w:cs="Arial"/>
          <w:sz w:val="26"/>
          <w:szCs w:val="26"/>
        </w:rPr>
      </w:pPr>
      <w:r w:rsidRPr="00DE66DA">
        <w:rPr>
          <w:rFonts w:ascii="Arial" w:eastAsia="Batang" w:hAnsi="Arial" w:cs="Arial"/>
          <w:b/>
          <w:sz w:val="26"/>
          <w:szCs w:val="26"/>
        </w:rPr>
        <w:t>TRANSITORIOS</w:t>
      </w:r>
    </w:p>
    <w:p w:rsidR="00FA4F96" w:rsidRPr="00DE66DA" w:rsidRDefault="00FA4F96" w:rsidP="00FA4F96">
      <w:pPr>
        <w:spacing w:line="360" w:lineRule="auto"/>
        <w:jc w:val="both"/>
        <w:rPr>
          <w:rFonts w:ascii="Arial" w:eastAsia="Batang" w:hAnsi="Arial" w:cs="Arial"/>
          <w:sz w:val="26"/>
          <w:szCs w:val="26"/>
        </w:rPr>
      </w:pPr>
      <w:r w:rsidRPr="00DE66DA">
        <w:rPr>
          <w:rFonts w:ascii="Arial" w:eastAsia="Batang" w:hAnsi="Arial" w:cs="Arial"/>
          <w:b/>
          <w:sz w:val="26"/>
          <w:szCs w:val="26"/>
        </w:rPr>
        <w:t xml:space="preserve">Artículo </w:t>
      </w:r>
      <w:r w:rsidR="008252E2" w:rsidRPr="00DE66DA">
        <w:rPr>
          <w:rFonts w:ascii="Arial" w:eastAsia="Batang" w:hAnsi="Arial" w:cs="Arial"/>
          <w:b/>
          <w:sz w:val="26"/>
          <w:szCs w:val="26"/>
        </w:rPr>
        <w:t>Primero</w:t>
      </w:r>
      <w:r w:rsidR="008252E2" w:rsidRPr="00DE66DA">
        <w:rPr>
          <w:rFonts w:ascii="Arial" w:eastAsia="Batang" w:hAnsi="Arial" w:cs="Arial"/>
          <w:sz w:val="26"/>
          <w:szCs w:val="26"/>
        </w:rPr>
        <w:t>. -</w:t>
      </w:r>
      <w:r w:rsidRPr="00DE66DA">
        <w:rPr>
          <w:rFonts w:ascii="Arial" w:eastAsia="Batang" w:hAnsi="Arial" w:cs="Arial"/>
          <w:sz w:val="26"/>
          <w:szCs w:val="26"/>
        </w:rPr>
        <w:t xml:space="preserve"> El presente Decreto entrará en vigor al día siguiente de su publicación en el Diario Oficial del Estado de Yucatán.</w:t>
      </w:r>
    </w:p>
    <w:p w:rsidR="00FA4F96" w:rsidRPr="00DE66DA" w:rsidRDefault="00FA4F96" w:rsidP="00FA4F96">
      <w:pPr>
        <w:spacing w:line="360" w:lineRule="auto"/>
        <w:ind w:firstLine="708"/>
        <w:jc w:val="both"/>
        <w:rPr>
          <w:rFonts w:ascii="Arial" w:eastAsia="Batang" w:hAnsi="Arial" w:cs="Arial"/>
          <w:sz w:val="26"/>
          <w:szCs w:val="26"/>
        </w:rPr>
      </w:pPr>
      <w:r w:rsidRPr="00DE66DA">
        <w:rPr>
          <w:rFonts w:ascii="Arial" w:eastAsia="Batang" w:hAnsi="Arial" w:cs="Arial"/>
          <w:sz w:val="26"/>
          <w:szCs w:val="26"/>
        </w:rPr>
        <w:t>Protesto lo necesario en el Recinto del Poder Legislativ</w:t>
      </w:r>
      <w:r w:rsidR="008E21B1" w:rsidRPr="00DE66DA">
        <w:rPr>
          <w:rFonts w:ascii="Arial" w:eastAsia="Batang" w:hAnsi="Arial" w:cs="Arial"/>
          <w:sz w:val="26"/>
          <w:szCs w:val="26"/>
        </w:rPr>
        <w:t>o del Estado de Yucatán a los 9</w:t>
      </w:r>
      <w:r w:rsidRPr="00DE66DA">
        <w:rPr>
          <w:rFonts w:ascii="Arial" w:eastAsia="Batang" w:hAnsi="Arial" w:cs="Arial"/>
          <w:sz w:val="26"/>
          <w:szCs w:val="26"/>
        </w:rPr>
        <w:t xml:space="preserve"> días del</w:t>
      </w:r>
      <w:r w:rsidR="008252E2" w:rsidRPr="00DE66DA">
        <w:rPr>
          <w:rFonts w:ascii="Arial" w:eastAsia="Batang" w:hAnsi="Arial" w:cs="Arial"/>
          <w:sz w:val="26"/>
          <w:szCs w:val="26"/>
        </w:rPr>
        <w:t xml:space="preserve"> mes de septiembre</w:t>
      </w:r>
      <w:r w:rsidR="008E21B1" w:rsidRPr="00DE66DA">
        <w:rPr>
          <w:rFonts w:ascii="Arial" w:eastAsia="Batang" w:hAnsi="Arial" w:cs="Arial"/>
          <w:sz w:val="26"/>
          <w:szCs w:val="26"/>
        </w:rPr>
        <w:t xml:space="preserve"> del año 2020.</w:t>
      </w:r>
    </w:p>
    <w:p w:rsidR="00FA4F96" w:rsidRPr="00DE66DA" w:rsidRDefault="00FA4F96" w:rsidP="00FA4F96">
      <w:pPr>
        <w:spacing w:line="360" w:lineRule="auto"/>
        <w:ind w:firstLine="708"/>
        <w:jc w:val="both"/>
        <w:rPr>
          <w:rFonts w:ascii="Arial" w:eastAsia="Batang" w:hAnsi="Arial" w:cs="Arial"/>
          <w:sz w:val="26"/>
          <w:szCs w:val="26"/>
        </w:rPr>
      </w:pPr>
    </w:p>
    <w:p w:rsidR="008252E2" w:rsidRPr="00DE66DA" w:rsidRDefault="008252E2" w:rsidP="00FA4F96">
      <w:pPr>
        <w:spacing w:line="360" w:lineRule="auto"/>
        <w:ind w:firstLine="708"/>
        <w:jc w:val="both"/>
        <w:rPr>
          <w:rFonts w:ascii="Arial" w:eastAsia="Batang" w:hAnsi="Arial" w:cs="Arial"/>
          <w:sz w:val="26"/>
          <w:szCs w:val="26"/>
        </w:rPr>
      </w:pPr>
    </w:p>
    <w:p w:rsidR="00FA4F96" w:rsidRPr="00DE66DA" w:rsidRDefault="00FA4F96" w:rsidP="00FA4F96">
      <w:pPr>
        <w:spacing w:line="360" w:lineRule="auto"/>
        <w:jc w:val="center"/>
        <w:rPr>
          <w:rFonts w:ascii="Arial" w:eastAsia="Batang" w:hAnsi="Arial" w:cs="Arial"/>
          <w:sz w:val="26"/>
          <w:szCs w:val="26"/>
        </w:rPr>
      </w:pPr>
      <w:proofErr w:type="spellStart"/>
      <w:r w:rsidRPr="00DE66DA">
        <w:rPr>
          <w:rFonts w:ascii="Arial" w:eastAsia="Batang" w:hAnsi="Arial" w:cs="Arial"/>
          <w:b/>
          <w:sz w:val="26"/>
          <w:szCs w:val="26"/>
        </w:rPr>
        <w:t>Dip</w:t>
      </w:r>
      <w:proofErr w:type="spellEnd"/>
      <w:r w:rsidRPr="00DE66DA">
        <w:rPr>
          <w:rFonts w:ascii="Arial" w:eastAsia="Batang" w:hAnsi="Arial" w:cs="Arial"/>
          <w:b/>
          <w:sz w:val="26"/>
          <w:szCs w:val="26"/>
        </w:rPr>
        <w:t>. Luis María Aguilar Castillo</w:t>
      </w:r>
    </w:p>
    <w:p w:rsidR="00934BEF" w:rsidRPr="00DE66DA" w:rsidRDefault="00934BEF">
      <w:pPr>
        <w:rPr>
          <w:rFonts w:ascii="Arial" w:eastAsia="Batang" w:hAnsi="Arial" w:cs="Arial"/>
          <w:sz w:val="26"/>
          <w:szCs w:val="26"/>
        </w:rPr>
      </w:pPr>
    </w:p>
    <w:sectPr w:rsidR="00934BEF" w:rsidRPr="00DE66D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66" w:rsidRDefault="00F47B66">
      <w:pPr>
        <w:spacing w:after="0" w:line="240" w:lineRule="auto"/>
      </w:pPr>
      <w:r>
        <w:separator/>
      </w:r>
    </w:p>
  </w:endnote>
  <w:endnote w:type="continuationSeparator" w:id="0">
    <w:p w:rsidR="00F47B66" w:rsidRDefault="00F4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48316"/>
      <w:docPartObj>
        <w:docPartGallery w:val="Page Numbers (Bottom of Page)"/>
        <w:docPartUnique/>
      </w:docPartObj>
    </w:sdtPr>
    <w:sdtEndPr/>
    <w:sdtContent>
      <w:p w:rsidR="008105AC" w:rsidRDefault="00C82BE7">
        <w:pPr>
          <w:pStyle w:val="Piedepgina"/>
          <w:jc w:val="right"/>
        </w:pPr>
        <w:r>
          <w:fldChar w:fldCharType="begin"/>
        </w:r>
        <w:r>
          <w:instrText>PAGE   \* MERGEFORMAT</w:instrText>
        </w:r>
        <w:r>
          <w:fldChar w:fldCharType="separate"/>
        </w:r>
        <w:r w:rsidR="00E934E9" w:rsidRPr="00E934E9">
          <w:rPr>
            <w:noProof/>
            <w:lang w:val="es-ES"/>
          </w:rPr>
          <w:t>4</w:t>
        </w:r>
        <w:r>
          <w:fldChar w:fldCharType="end"/>
        </w:r>
      </w:p>
    </w:sdtContent>
  </w:sdt>
  <w:p w:rsidR="008105AC" w:rsidRDefault="00F47B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66" w:rsidRDefault="00F47B66">
      <w:pPr>
        <w:spacing w:after="0" w:line="240" w:lineRule="auto"/>
      </w:pPr>
      <w:r>
        <w:separator/>
      </w:r>
    </w:p>
  </w:footnote>
  <w:footnote w:type="continuationSeparator" w:id="0">
    <w:p w:rsidR="00F47B66" w:rsidRDefault="00F47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96"/>
    <w:rsid w:val="00117C52"/>
    <w:rsid w:val="002026CF"/>
    <w:rsid w:val="0047588F"/>
    <w:rsid w:val="004F3F7C"/>
    <w:rsid w:val="00643675"/>
    <w:rsid w:val="006D6BBD"/>
    <w:rsid w:val="00776D3D"/>
    <w:rsid w:val="00792319"/>
    <w:rsid w:val="007C424C"/>
    <w:rsid w:val="007F1A4D"/>
    <w:rsid w:val="008252E2"/>
    <w:rsid w:val="008C5EBA"/>
    <w:rsid w:val="008E21B1"/>
    <w:rsid w:val="0090087E"/>
    <w:rsid w:val="0092281B"/>
    <w:rsid w:val="00934BEF"/>
    <w:rsid w:val="00991A08"/>
    <w:rsid w:val="00995711"/>
    <w:rsid w:val="009B277A"/>
    <w:rsid w:val="00A05CF6"/>
    <w:rsid w:val="00C82BE7"/>
    <w:rsid w:val="00D46069"/>
    <w:rsid w:val="00D7626C"/>
    <w:rsid w:val="00DA515E"/>
    <w:rsid w:val="00DE66DA"/>
    <w:rsid w:val="00E7778E"/>
    <w:rsid w:val="00E934E9"/>
    <w:rsid w:val="00F47B66"/>
    <w:rsid w:val="00F71975"/>
    <w:rsid w:val="00FA4F96"/>
    <w:rsid w:val="00FC071E"/>
    <w:rsid w:val="00FF6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133D"/>
  <w15:chartTrackingRefBased/>
  <w15:docId w15:val="{B6B53E62-F550-4591-87F3-CCCFF744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A4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F96"/>
  </w:style>
  <w:style w:type="paragraph" w:styleId="Textodeglobo">
    <w:name w:val="Balloon Text"/>
    <w:basedOn w:val="Normal"/>
    <w:link w:val="TextodegloboCar"/>
    <w:uiPriority w:val="99"/>
    <w:semiHidden/>
    <w:unhideWhenUsed/>
    <w:rsid w:val="00922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2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Cubiculo11</cp:lastModifiedBy>
  <cp:revision>5</cp:revision>
  <cp:lastPrinted>2020-09-08T17:01:00Z</cp:lastPrinted>
  <dcterms:created xsi:type="dcterms:W3CDTF">2020-09-08T16:34:00Z</dcterms:created>
  <dcterms:modified xsi:type="dcterms:W3CDTF">2020-09-09T15:32:00Z</dcterms:modified>
</cp:coreProperties>
</file>